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Merkblatt Zulassungsantrag</w:t>
      </w:r>
    </w:p>
    <w:p>
      <w:pPr>
        <w:spacing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Mit einem Antrag sind die Unterlagen (1-4) bei der für die Überwachung zuständigen Lebensmittelüberwachungsbehörde (Kreis oder kreisfreie Stadt) einzureichen. Bei Zuständigkeit des LANUV NRW </w:t>
      </w:r>
      <w:bookmarkStart w:id="0" w:name="_GoBack"/>
      <w:bookmarkEnd w:id="0"/>
      <w:r>
        <w:rPr>
          <w:rFonts w:ascii="Arial" w:hAnsi="Arial" w:cs="Arial"/>
          <w:b/>
          <w:bCs/>
        </w:rPr>
        <w:t>müssen die Unterlagen durch die Lebensmittelüberwachungsbehörde an das LANUV NRW weitergeleitet werden. In diesem Fall sollten die Unterlagen daher in doppelter Ausfertigung eingereicht werden.</w:t>
      </w:r>
    </w:p>
    <w:p>
      <w:pPr>
        <w:spacing w:line="280" w:lineRule="exact"/>
        <w:jc w:val="both"/>
        <w:rPr>
          <w:rFonts w:ascii="Arial" w:hAnsi="Arial" w:cs="Arial"/>
          <w:b/>
          <w:bCs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83"/>
        <w:gridCol w:w="6804"/>
      </w:tblGrid>
      <w:tr>
        <w:tc>
          <w:tcPr>
            <w:tcW w:w="2583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280" w:lineRule="exact"/>
              <w:ind w:left="397" w:hanging="3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Schriftlicher Antrag</w:t>
            </w:r>
          </w:p>
          <w:p>
            <w:pPr>
              <w:spacing w:line="280" w:lineRule="exact"/>
              <w:ind w:left="39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>
            <w:pPr>
              <w:spacing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Aus dem formlosen Antrag sollte hervorgehen, ob es sich um einen</w:t>
            </w:r>
            <w:r>
              <w:rPr>
                <w:rFonts w:ascii="Arial" w:hAnsi="Arial" w:cs="Arial"/>
                <w:color w:val="000000"/>
              </w:rPr>
              <w:t xml:space="preserve"> Neu- oder Erweiterungsantrag handelt.</w:t>
            </w:r>
          </w:p>
          <w:p>
            <w:pPr>
              <w:spacing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 muss folgende Angaben enthalten:</w:t>
            </w:r>
          </w:p>
          <w:p>
            <w:pPr>
              <w:spacing w:line="280" w:lineRule="exact"/>
              <w:ind w:left="284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ab/>
              <w:t>die exakte Bezeichnung des Lebensmittelunternehmers,</w:t>
            </w:r>
          </w:p>
          <w:p>
            <w:pPr>
              <w:spacing w:line="280" w:lineRule="exact"/>
              <w:ind w:left="284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ab/>
              <w:t>die Anschrift und ggf. Bezeichnung der Betriebsstätte,</w:t>
            </w:r>
          </w:p>
          <w:p>
            <w:pPr>
              <w:spacing w:line="280" w:lineRule="exact"/>
              <w:ind w:left="284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ab/>
              <w:t>die beantragten zulassungspflichtigen Tätigkeiten (z. B. das Kochen von Eiern; das Zerlegen von Fleisch, Lagern von tiefgefrorenen Lebensmitteln, etc.).</w:t>
            </w:r>
          </w:p>
          <w:p>
            <w:pPr>
              <w:spacing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Der Antrag muss entsprechend den bestehenden Vertretungsberechtigungen unterschrieben sein.</w:t>
            </w:r>
          </w:p>
        </w:tc>
      </w:tr>
      <w:tr>
        <w:tc>
          <w:tcPr>
            <w:tcW w:w="2583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280" w:lineRule="exact"/>
              <w:ind w:left="397" w:hanging="39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Betriebsspiegel</w:t>
            </w:r>
          </w:p>
          <w:p>
            <w:pPr>
              <w:spacing w:line="280" w:lineRule="exact"/>
              <w:ind w:left="39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jedem Antrag ist der allgemeine Teil des Betriebsspiegels einzureichen.</w:t>
            </w:r>
          </w:p>
          <w:p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spezifischen Beiblätter sind nur für die beantragten (und ggf. für die bestehenden) zulassungspflichtigen Tätigkeiten beizufügen.</w:t>
            </w:r>
          </w:p>
        </w:tc>
      </w:tr>
      <w:tr>
        <w:tc>
          <w:tcPr>
            <w:tcW w:w="2583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280" w:lineRule="exact"/>
              <w:ind w:left="397" w:hanging="39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Betriebsplan</w:t>
            </w:r>
          </w:p>
          <w:p>
            <w:pPr>
              <w:spacing w:line="280" w:lineRule="exact"/>
              <w:ind w:left="397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>
            <w:pPr>
              <w:spacing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Zu den Betriebsplänen gehört</w:t>
            </w:r>
          </w:p>
          <w:p>
            <w:pPr>
              <w:spacing w:line="280" w:lineRule="exact"/>
              <w:ind w:left="284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</w:t>
            </w:r>
            <w:r>
              <w:rPr>
                <w:rFonts w:ascii="Arial" w:hAnsi="Arial" w:cs="Arial"/>
                <w:color w:val="000000"/>
              </w:rPr>
              <w:tab/>
              <w:t>ein Übersichtsplan des gesamten Betriebsgeländes mit allen Gebäuden. Die Gebäude/Räumlichkeiten, für die eine Zulassung beantragt wird, sind zu kennzeichnen.</w:t>
            </w:r>
          </w:p>
          <w:p>
            <w:pPr>
              <w:spacing w:line="280" w:lineRule="exact"/>
              <w:ind w:left="284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b)</w:t>
            </w:r>
            <w:r>
              <w:rPr>
                <w:rFonts w:ascii="Arial" w:hAnsi="Arial" w:cs="Arial"/>
                <w:color w:val="000000"/>
              </w:rPr>
              <w:tab/>
              <w:t>ein aktueller Grundriss der Betriebstätte im Maßstab 1:100</w:t>
            </w:r>
          </w:p>
          <w:p>
            <w:pPr>
              <w:spacing w:line="280" w:lineRule="exact"/>
              <w:ind w:left="568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ab/>
              <w:t>mit einer eindeutigen Kennzeichnung aller Räume</w:t>
            </w:r>
          </w:p>
          <w:p>
            <w:pPr>
              <w:spacing w:line="280" w:lineRule="exact"/>
              <w:ind w:left="568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ab/>
              <w:t xml:space="preserve">aus dem der Material- und Personalfluss </w:t>
            </w:r>
            <w:r>
              <w:rPr>
                <w:rFonts w:ascii="Arial" w:hAnsi="Arial" w:cs="Arial"/>
                <w:color w:val="000000"/>
              </w:rPr>
              <w:t xml:space="preserve">(Integration in den Grundriss ist möglich) </w:t>
            </w:r>
            <w:r>
              <w:rPr>
                <w:rFonts w:ascii="Arial" w:hAnsi="Arial" w:cs="Arial"/>
                <w:bCs/>
              </w:rPr>
              <w:t>sowie die Aufstellung der Maschinen ersichtlich sind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>
            <w:pPr>
              <w:spacing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Eine Beschreibung der Abläufe für alle Produktkategorien sollte den Betriebsplan mit dem Material- und Personalfluss erläutern.</w:t>
            </w:r>
          </w:p>
          <w:p>
            <w:pPr>
              <w:spacing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Die jeweiligen Betriebsräume sollten ggf. in Bezug auf ihre unterschiedlichen hygienischen Standards (Hygienezonen) gekennzeichnet werden.</w:t>
            </w:r>
          </w:p>
        </w:tc>
      </w:tr>
      <w:tr>
        <w:tc>
          <w:tcPr>
            <w:tcW w:w="2583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280" w:lineRule="exact"/>
              <w:ind w:left="397" w:hanging="39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Nachweis der Zuverlässigkeit des Lebensmittelunternehmers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>
            <w:pPr>
              <w:spacing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Grundsätzlich ist für die vertretungsberechtigten Personen des Lebens</w:t>
            </w:r>
            <w:r>
              <w:rPr>
                <w:rFonts w:ascii="Arial" w:hAnsi="Arial" w:cs="Arial"/>
                <w:color w:val="000000"/>
              </w:rPr>
              <w:softHyphen/>
              <w:t xml:space="preserve">mittelunternehmers ein Führungszeugnis </w:t>
            </w:r>
            <w:r>
              <w:rPr>
                <w:rFonts w:ascii="Arial" w:hAnsi="Arial" w:cs="Arial"/>
                <w:color w:val="000000"/>
                <w:u w:val="single"/>
              </w:rPr>
              <w:t>zur Vorlage bei einer Behörde</w:t>
            </w:r>
            <w:r>
              <w:rPr>
                <w:rFonts w:ascii="Arial" w:hAnsi="Arial" w:cs="Arial"/>
                <w:color w:val="000000"/>
              </w:rPr>
              <w:t xml:space="preserve"> zu beantragen (Auskunft aus dem Bundeszentralregister gem. § 30 BZRG, Belegart O, nicht älter als 3 Monate mit dem Verwendungszweck „Zulassung eines Lebensmittelbetriebes“. </w:t>
            </w:r>
            <w:r>
              <w:rPr>
                <w:rFonts w:ascii="Arial" w:hAnsi="Arial" w:cs="Arial"/>
              </w:rPr>
              <w:t>Zusätzlich ist eine Auskunft aus dem Gewerbezentralregister nach § 150 Abs. 5 GewO einzureichen.</w:t>
            </w:r>
          </w:p>
          <w:p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Alternativ hierzu kann für Personen, die der örtlichen Lebensmittelüberwachungsbehörde langjährig bekannt sind, auch eine Bestätigung, dass keine </w:t>
            </w:r>
            <w:r>
              <w:rPr>
                <w:rFonts w:ascii="Arial" w:hAnsi="Arial" w:cs="Arial"/>
              </w:rPr>
              <w:t>Anhaltspunkte für mangelnde Zuverlässigkeit vorliegen, durch diese Behörde vorgelegt werden.</w:t>
            </w:r>
          </w:p>
        </w:tc>
      </w:tr>
    </w:tbl>
    <w:p>
      <w:pPr>
        <w:spacing w:line="280" w:lineRule="exact"/>
        <w:ind w:left="284"/>
        <w:jc w:val="both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Folgende Unterlagen (5-17) sind regelmäßig bei Kontrollen im Rahmen der Zulassung vorzulegen:</w:t>
      </w:r>
    </w:p>
    <w:p>
      <w:pPr>
        <w:rPr>
          <w:b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46"/>
      </w:tblGrid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ab/>
              <w:t>Unterlagen zur internen Organisation (</w:t>
            </w:r>
            <w:r>
              <w:rPr>
                <w:rFonts w:ascii="Arial" w:hAnsi="Arial" w:cs="Arial"/>
              </w:rPr>
              <w:t>Organigramm) und zu den Räumlichkeiten (z.B. Mietverträge)</w:t>
            </w:r>
          </w:p>
        </w:tc>
      </w:tr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ab/>
              <w:t>Dokumente zur Schulung und Qualifikation des Personals (mit aktueller Personalübersicht)</w:t>
            </w:r>
          </w:p>
          <w:p>
            <w:pPr>
              <w:tabs>
                <w:tab w:val="left" w:pos="397"/>
              </w:tabs>
              <w:spacing w:line="280" w:lineRule="exact"/>
              <w:ind w:left="794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Nachweise über die Belehrungen nach § 43 Abs. 1 Infektionsschutzgesetz</w:t>
            </w:r>
          </w:p>
          <w:p>
            <w:pPr>
              <w:tabs>
                <w:tab w:val="left" w:pos="397"/>
              </w:tabs>
              <w:spacing w:line="280" w:lineRule="exact"/>
              <w:ind w:left="794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Nachweise über die Hygieneschulungen und die Qualifikation gemäß § 4 LMHV</w:t>
            </w:r>
          </w:p>
          <w:p>
            <w:pPr>
              <w:tabs>
                <w:tab w:val="left" w:pos="397"/>
              </w:tabs>
              <w:spacing w:line="280" w:lineRule="exact"/>
              <w:ind w:left="794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Nachweise über HACCP-Schulungen</w:t>
            </w:r>
          </w:p>
        </w:tc>
      </w:tr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ab/>
              <w:t>Wasserversorgungs- u. Abwasserentsorgungsplan (mit Bodeneinläufen) unter Berücksichtigung</w:t>
            </w:r>
          </w:p>
          <w:p>
            <w:pPr>
              <w:tabs>
                <w:tab w:val="left" w:pos="397"/>
              </w:tabs>
              <w:spacing w:line="280" w:lineRule="exact"/>
              <w:ind w:left="794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der Wasserzapfstellen (Zuordnung zu entnommenen Proben erforderlich)</w:t>
            </w:r>
          </w:p>
          <w:p>
            <w:pPr>
              <w:tabs>
                <w:tab w:val="left" w:pos="397"/>
              </w:tabs>
              <w:spacing w:line="280" w:lineRule="exact"/>
              <w:ind w:left="794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der installierten Handwasch- und Desinfektionseinrichtungen</w:t>
            </w:r>
          </w:p>
        </w:tc>
      </w:tr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ab/>
              <w:t>Unterlagen zum HACCP-Konzept</w:t>
            </w:r>
          </w:p>
        </w:tc>
      </w:tr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ab/>
              <w:t>Dokumente zu Untersuchungen (Probenahmepläne, Untersuchungsparameter und Untersuchungsergebnisse) von Rohstoffen, Trinkwasser, Produkten</w:t>
            </w:r>
          </w:p>
        </w:tc>
      </w:tr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ab/>
              <w:t>Eigenkontrollen des Warenein- und -ausgangs</w:t>
            </w:r>
          </w:p>
        </w:tc>
      </w:tr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ab/>
              <w:t xml:space="preserve">Reinigungs- und Desinfektionspläne, einschließlich Nachweise über Erfolgskontrollen </w:t>
            </w:r>
          </w:p>
        </w:tc>
      </w:tr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ab/>
              <w:t>Regelungen zur Temperaturüberwachung unter Berücksichtigung der jeweils angeschlossenen Räumlichkeiten / Gerätschaften mit Angabe der jeweils vorgesehenen Temperaturen</w:t>
            </w:r>
          </w:p>
        </w:tc>
      </w:tr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ab/>
              <w:t>Schädlingsbekämpfungsplan mit den zu bekämpfenden Schädlingsarten, den Bekämpfungsstellen, Angabe der Bekämpfungsmittel sowie Nachweisen über Art und Ergebnisse der ergriffenen Maßnahmen</w:t>
            </w:r>
          </w:p>
        </w:tc>
      </w:tr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ab/>
              <w:t>Nachweise der Entsorgung von Lebensmittelabfällen</w:t>
            </w:r>
          </w:p>
        </w:tc>
      </w:tr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ab/>
              <w:t>Angaben zu Instandhaltungsmaßnahmen der Betriebsräume sowie Wartungspläne für Geräte, Maschinen und Einrichtungsgegenstände</w:t>
            </w:r>
          </w:p>
        </w:tc>
      </w:tr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ab/>
              <w:t>Dokumente zu Systemen und Verfahren zur Rückverfolgbarkeit (Lieferanten, Empfänger, ggf. firmeninterne Chargenrückverfolgbarkeit)</w:t>
            </w:r>
          </w:p>
        </w:tc>
      </w:tr>
      <w:tr>
        <w:tc>
          <w:tcPr>
            <w:tcW w:w="9246" w:type="dxa"/>
            <w:shd w:val="clear" w:color="auto" w:fill="auto"/>
          </w:tcPr>
          <w:p>
            <w:pPr>
              <w:tabs>
                <w:tab w:val="left" w:pos="397"/>
              </w:tabs>
              <w:spacing w:line="280" w:lineRule="exact"/>
              <w:ind w:left="397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ab/>
              <w:t>Krisenmanagement (Erreichbarkeit und Maßnahmen, z. B. bei technischen Havarien oder Rücknahmen/Rückrufen</w:t>
            </w:r>
          </w:p>
        </w:tc>
      </w:tr>
    </w:tbl>
    <w:p/>
    <w:sectPr>
      <w:headerReference w:type="default" r:id="rId8"/>
      <w:footerReference w:type="default" r:id="rId9"/>
      <w:pgSz w:w="11906" w:h="16838" w:code="9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rPr>
        <w:rFonts w:ascii="Arial" w:hAnsi="Arial" w:cs="Arial"/>
      </w:rPr>
      <w:t>850-ZRM-SD-001 Version 2</w:t>
    </w:r>
    <w:r>
      <w:rPr>
        <w:rFonts w:ascii="Arial" w:hAnsi="Arial" w:cs="Arial"/>
      </w:rPr>
      <w:tab/>
      <w:t xml:space="preserve">Seite </w:t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PAGE </w:instrText>
    </w:r>
    <w:r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2</w:t>
    </w:r>
    <w:r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>/</w:t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NUMPAGES </w:instrText>
    </w:r>
    <w:r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2</w:t>
    </w:r>
    <w:r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ind w:left="284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3733165</wp:posOffset>
          </wp:positionH>
          <wp:positionV relativeFrom="paragraph">
            <wp:posOffset>-216535</wp:posOffset>
          </wp:positionV>
          <wp:extent cx="2286000" cy="506095"/>
          <wp:effectExtent l="0" t="0" r="0" b="8255"/>
          <wp:wrapNone/>
          <wp:docPr id="2" name="Bild 1" descr="LANUV-Absenderkennung 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UV-Absenderkennung 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5" t="3995" r="1125" b="998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Stand: 19. Juli 2022</w:t>
    </w:r>
  </w:p>
  <w:p>
    <w:pPr>
      <w:pStyle w:val="Kopfzeile"/>
      <w:ind w:left="284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EF9"/>
    <w:multiLevelType w:val="hybridMultilevel"/>
    <w:tmpl w:val="F4760DA4"/>
    <w:lvl w:ilvl="0" w:tplc="6204BA2E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C593880"/>
    <w:multiLevelType w:val="hybridMultilevel"/>
    <w:tmpl w:val="9782F43C"/>
    <w:lvl w:ilvl="0" w:tplc="1E0E586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1792"/>
    <w:multiLevelType w:val="multilevel"/>
    <w:tmpl w:val="C0EA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A2269"/>
    <w:multiLevelType w:val="singleLevel"/>
    <w:tmpl w:val="C7742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365809FA"/>
    <w:multiLevelType w:val="multilevel"/>
    <w:tmpl w:val="AE64CF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C6DCC"/>
    <w:multiLevelType w:val="hybridMultilevel"/>
    <w:tmpl w:val="631206EC"/>
    <w:lvl w:ilvl="0" w:tplc="1E88CBAE">
      <w:numFmt w:val="bullet"/>
      <w:lvlText w:val="-"/>
      <w:lvlJc w:val="left"/>
      <w:pPr>
        <w:tabs>
          <w:tab w:val="num" w:pos="1514"/>
        </w:tabs>
        <w:ind w:left="151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37D767AB"/>
    <w:multiLevelType w:val="hybridMultilevel"/>
    <w:tmpl w:val="3CDA0948"/>
    <w:lvl w:ilvl="0" w:tplc="F754D5F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A4767F"/>
    <w:multiLevelType w:val="multilevel"/>
    <w:tmpl w:val="7E2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1632F3"/>
    <w:multiLevelType w:val="hybridMultilevel"/>
    <w:tmpl w:val="48FE964A"/>
    <w:lvl w:ilvl="0" w:tplc="E20688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47D0">
      <w:start w:val="14"/>
      <w:numFmt w:val="decimal"/>
      <w:lvlText w:val="%2."/>
      <w:lvlJc w:val="left"/>
      <w:pPr>
        <w:tabs>
          <w:tab w:val="num" w:pos="1077"/>
        </w:tabs>
        <w:ind w:left="1060" w:firstLine="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6B54EC"/>
    <w:multiLevelType w:val="singleLevel"/>
    <w:tmpl w:val="77EE6A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CFC7014"/>
    <w:multiLevelType w:val="multilevel"/>
    <w:tmpl w:val="209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46312"/>
    <w:multiLevelType w:val="multilevel"/>
    <w:tmpl w:val="EB605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60" w:firstLine="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64E9"/>
    <w:multiLevelType w:val="hybridMultilevel"/>
    <w:tmpl w:val="820681D6"/>
    <w:lvl w:ilvl="0" w:tplc="5742E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D3A12"/>
    <w:multiLevelType w:val="multilevel"/>
    <w:tmpl w:val="2B7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7A7061"/>
    <w:multiLevelType w:val="hybridMultilevel"/>
    <w:tmpl w:val="EC843C70"/>
    <w:lvl w:ilvl="0" w:tplc="C4988A0C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7A0276"/>
    <w:multiLevelType w:val="multilevel"/>
    <w:tmpl w:val="AE64CF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4"/>
  </w:num>
  <w:num w:numId="11">
    <w:abstractNumId w:val="14"/>
  </w:num>
  <w:num w:numId="12">
    <w:abstractNumId w:val="11"/>
  </w:num>
  <w:num w:numId="13">
    <w:abstractNumId w:val="0"/>
  </w:num>
  <w:num w:numId="14">
    <w:abstractNumId w:val="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74B6CCE-AFD1-4668-9532-9F80EDB0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rFonts w:ascii="Arial" w:hAnsi="Arial" w:cs="Arial" w:hint="default"/>
      <w:strike w:val="0"/>
      <w:dstrike w:val="0"/>
      <w:color w:val="E0003C"/>
      <w:sz w:val="18"/>
      <w:szCs w:val="18"/>
      <w:u w:val="none"/>
      <w:effect w:val="non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styleId="BesuchterLink">
    <w:name w:val="FollowedHyperlink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2186-58A0-4EA4-BB06-F869A682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3788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Company>Bezirksregierung Duesseldorf</Company>
  <LinksUpToDate>false</LinksUpToDate>
  <CharactersWithSpaces>4381</CharactersWithSpaces>
  <SharedDoc>false</SharedDoc>
  <HLinks>
    <vt:vector size="6" baseType="variant">
      <vt:variant>
        <vt:i4>2818088</vt:i4>
      </vt:variant>
      <vt:variant>
        <vt:i4>0</vt:i4>
      </vt:variant>
      <vt:variant>
        <vt:i4>0</vt:i4>
      </vt:variant>
      <vt:variant>
        <vt:i4>5</vt:i4>
      </vt:variant>
      <vt:variant>
        <vt:lpwstr>https://www.lanuv.nrw.de/verbraucher/lebensmittelsicherheit/zulassungen-genehmigungen/betriebe-die-mit-lebensmitteln-tierischen-ursprungs-umgehen/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subject/>
  <dc:creator>D2759</dc:creator>
  <cp:keywords/>
  <dc:description/>
  <cp:lastModifiedBy>Ritsert, Dr., Alexandra</cp:lastModifiedBy>
  <cp:revision>2</cp:revision>
  <cp:lastPrinted>2021-11-08T12:29:00Z</cp:lastPrinted>
  <dcterms:created xsi:type="dcterms:W3CDTF">2024-05-06T09:16:00Z</dcterms:created>
  <dcterms:modified xsi:type="dcterms:W3CDTF">2024-05-06T09:16:00Z</dcterms:modified>
</cp:coreProperties>
</file>